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5D" w:rsidRDefault="00A12A5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12A5D" w:rsidRDefault="00A12A5D">
      <w:pPr>
        <w:pStyle w:val="ConsPlusNormal"/>
        <w:ind w:firstLine="540"/>
        <w:jc w:val="both"/>
        <w:outlineLvl w:val="0"/>
      </w:pPr>
    </w:p>
    <w:p w:rsidR="00A12A5D" w:rsidRDefault="00A12A5D">
      <w:pPr>
        <w:pStyle w:val="ConsPlusTitle"/>
        <w:jc w:val="center"/>
        <w:outlineLvl w:val="0"/>
      </w:pPr>
      <w:r>
        <w:t>ЛИВЕНСКИЙ РАЙОННЫЙ СОВЕТ НАРОДНЫХ ДЕПУТАТОВ</w:t>
      </w:r>
    </w:p>
    <w:p w:rsidR="00A12A5D" w:rsidRDefault="00A12A5D">
      <w:pPr>
        <w:pStyle w:val="ConsPlusTitle"/>
        <w:jc w:val="center"/>
      </w:pPr>
    </w:p>
    <w:p w:rsidR="00A12A5D" w:rsidRDefault="00A12A5D">
      <w:pPr>
        <w:pStyle w:val="ConsPlusTitle"/>
        <w:jc w:val="center"/>
      </w:pPr>
      <w:r>
        <w:t>РЕШЕНИЕ</w:t>
      </w:r>
    </w:p>
    <w:p w:rsidR="00A12A5D" w:rsidRDefault="00A12A5D">
      <w:pPr>
        <w:pStyle w:val="ConsPlusTitle"/>
        <w:jc w:val="center"/>
      </w:pPr>
      <w:r>
        <w:t>от 22 декабря 2022 г. N 16/206-РС</w:t>
      </w:r>
    </w:p>
    <w:p w:rsidR="00A12A5D" w:rsidRDefault="00A12A5D">
      <w:pPr>
        <w:pStyle w:val="ConsPlusTitle"/>
        <w:jc w:val="center"/>
      </w:pPr>
    </w:p>
    <w:p w:rsidR="00A12A5D" w:rsidRDefault="00A12A5D">
      <w:pPr>
        <w:pStyle w:val="ConsPlusTitle"/>
        <w:jc w:val="center"/>
      </w:pPr>
      <w:r>
        <w:t>ОБ УТВЕРЖДЕНИИ ПОЛОЖЕНИЯ</w:t>
      </w:r>
    </w:p>
    <w:p w:rsidR="00A12A5D" w:rsidRDefault="00A12A5D">
      <w:pPr>
        <w:pStyle w:val="ConsPlusTitle"/>
        <w:jc w:val="center"/>
      </w:pPr>
      <w:r>
        <w:t>ОБ ОРГАНИЗАЦИИ ПИТАНИЯ ОБУЧАЮЩИХСЯ, ОСВАИВАЮЩИХ</w:t>
      </w:r>
    </w:p>
    <w:p w:rsidR="00A12A5D" w:rsidRDefault="00A12A5D">
      <w:pPr>
        <w:pStyle w:val="ConsPlusTitle"/>
        <w:jc w:val="center"/>
      </w:pPr>
      <w:r>
        <w:t>ОБРАЗОВАТЕЛЬНЫЕ ПРОГРАММЫ ДОШКОЛЬНОГО, НАЧАЛЬНОГО,</w:t>
      </w:r>
    </w:p>
    <w:p w:rsidR="00A12A5D" w:rsidRDefault="00A12A5D">
      <w:pPr>
        <w:pStyle w:val="ConsPlusTitle"/>
        <w:jc w:val="center"/>
      </w:pPr>
      <w:r>
        <w:t>ОСНОВНОГО, СРЕДНЕГО ОБЩЕГО ОБРАЗОВАНИЯ В ОБРАЗОВАТЕЛЬНЫХ</w:t>
      </w:r>
    </w:p>
    <w:p w:rsidR="00A12A5D" w:rsidRDefault="00A12A5D">
      <w:pPr>
        <w:pStyle w:val="ConsPlusTitle"/>
        <w:jc w:val="center"/>
      </w:pPr>
      <w:r>
        <w:t>ОРГАНИЗАЦИЯХ ЛИВЕНСКОГО РАЙОНА</w:t>
      </w:r>
    </w:p>
    <w:p w:rsidR="00A12A5D" w:rsidRDefault="00A12A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12A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A5D" w:rsidRDefault="00A12A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A5D" w:rsidRDefault="00A12A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2A5D" w:rsidRDefault="00A12A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2A5D" w:rsidRDefault="00A12A5D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Ливенского районного Совета народных депутатов</w:t>
            </w:r>
          </w:p>
          <w:p w:rsidR="00A12A5D" w:rsidRDefault="00A12A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28.06.2023 </w:t>
            </w:r>
            <w:hyperlink r:id="rId5">
              <w:r>
                <w:rPr>
                  <w:color w:val="0000FF"/>
                </w:rPr>
                <w:t>N 21/264-РС</w:t>
              </w:r>
            </w:hyperlink>
            <w:r>
              <w:rPr>
                <w:color w:val="392C69"/>
              </w:rPr>
              <w:t xml:space="preserve">, от 25.09.2024 </w:t>
            </w:r>
            <w:hyperlink r:id="rId6">
              <w:r>
                <w:rPr>
                  <w:color w:val="0000FF"/>
                </w:rPr>
                <w:t>N 32/410-РС</w:t>
              </w:r>
            </w:hyperlink>
            <w:r>
              <w:rPr>
                <w:color w:val="392C69"/>
              </w:rPr>
              <w:t>,</w:t>
            </w:r>
          </w:p>
          <w:p w:rsidR="00A12A5D" w:rsidRDefault="00A12A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04.12.2024 </w:t>
            </w:r>
            <w:hyperlink r:id="rId7">
              <w:r>
                <w:rPr>
                  <w:color w:val="0000FF"/>
                </w:rPr>
                <w:t>N 34/447-РС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A5D" w:rsidRDefault="00A12A5D">
            <w:pPr>
              <w:pStyle w:val="ConsPlusNormal"/>
            </w:pPr>
          </w:p>
        </w:tc>
      </w:tr>
    </w:tbl>
    <w:p w:rsidR="00A12A5D" w:rsidRDefault="00A12A5D">
      <w:pPr>
        <w:pStyle w:val="ConsPlusNormal"/>
        <w:ind w:firstLine="540"/>
        <w:jc w:val="both"/>
      </w:pPr>
    </w:p>
    <w:p w:rsidR="00A12A5D" w:rsidRDefault="00A12A5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6 ноября 2003 года N 131-ФЗ "Об общих принципах организации местного самоуправления в Российской Федерации", </w:t>
      </w:r>
      <w:hyperlink r:id="rId10">
        <w:r>
          <w:rPr>
            <w:color w:val="0000FF"/>
          </w:rPr>
          <w:t>Уставом</w:t>
        </w:r>
      </w:hyperlink>
      <w:r>
        <w:t xml:space="preserve"> Ливенского района Ливенский районный Совет народных депутатов решил:</w:t>
      </w:r>
    </w:p>
    <w:p w:rsidR="00A12A5D" w:rsidRDefault="00A12A5D">
      <w:pPr>
        <w:pStyle w:val="ConsPlusNormal"/>
        <w:ind w:firstLine="540"/>
        <w:jc w:val="both"/>
      </w:pPr>
    </w:p>
    <w:p w:rsidR="00A12A5D" w:rsidRDefault="00A12A5D">
      <w:pPr>
        <w:pStyle w:val="ConsPlusNormal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Положение</w:t>
        </w:r>
      </w:hyperlink>
      <w:r>
        <w:t xml:space="preserve"> об организации питания обучающихся, осваивающих образовательные программы дошкольного, начального, основного, среднего общего образования в образовательных организациях Ливенского района, согласно приложению.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2. Настоящее решение вступает в силу после его официального опубликования и распространяется на правоотношения, возникшие с 21 сентября 2022 года.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3. Направить настоящее решение главе Ливенского района для подписания и опубликования.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4. Настоящее решение разместить на официальном сайте администрации Ливенского района Орловской области в информационно-телекоммуникационной сети "Интернет".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5. Контроль за исполнением настоящего решения возложить на постоянную депутатскую комиссию по экономической политике, бюджету, налогам, муниципальной собственности и землепользованию (В.И. Своротов).</w:t>
      </w:r>
    </w:p>
    <w:p w:rsidR="00A12A5D" w:rsidRDefault="00A12A5D">
      <w:pPr>
        <w:pStyle w:val="ConsPlusNormal"/>
        <w:ind w:firstLine="540"/>
        <w:jc w:val="both"/>
      </w:pPr>
    </w:p>
    <w:p w:rsidR="00A12A5D" w:rsidRDefault="00A12A5D">
      <w:pPr>
        <w:pStyle w:val="ConsPlusNormal"/>
        <w:jc w:val="right"/>
      </w:pPr>
      <w:r>
        <w:t>Председатель Совета</w:t>
      </w:r>
    </w:p>
    <w:p w:rsidR="00A12A5D" w:rsidRDefault="00A12A5D">
      <w:pPr>
        <w:pStyle w:val="ConsPlusNormal"/>
        <w:jc w:val="right"/>
      </w:pPr>
      <w:r>
        <w:t>М.Н.САВЕНКОВА</w:t>
      </w:r>
    </w:p>
    <w:p w:rsidR="00A12A5D" w:rsidRDefault="00A12A5D">
      <w:pPr>
        <w:pStyle w:val="ConsPlusNormal"/>
        <w:ind w:firstLine="540"/>
        <w:jc w:val="both"/>
      </w:pPr>
    </w:p>
    <w:p w:rsidR="00A12A5D" w:rsidRDefault="00A12A5D">
      <w:pPr>
        <w:pStyle w:val="ConsPlusNormal"/>
        <w:jc w:val="right"/>
      </w:pPr>
      <w:r>
        <w:t>Глава района</w:t>
      </w:r>
    </w:p>
    <w:p w:rsidR="00A12A5D" w:rsidRDefault="00A12A5D">
      <w:pPr>
        <w:pStyle w:val="ConsPlusNormal"/>
        <w:jc w:val="right"/>
      </w:pPr>
      <w:r>
        <w:t>А.И.ШОЛОХОВ</w:t>
      </w:r>
    </w:p>
    <w:p w:rsidR="00A12A5D" w:rsidRDefault="00A12A5D">
      <w:pPr>
        <w:pStyle w:val="ConsPlusNormal"/>
        <w:ind w:firstLine="540"/>
        <w:jc w:val="both"/>
      </w:pPr>
    </w:p>
    <w:p w:rsidR="00A12A5D" w:rsidRDefault="00A12A5D">
      <w:pPr>
        <w:pStyle w:val="ConsPlusNormal"/>
        <w:ind w:firstLine="540"/>
        <w:jc w:val="both"/>
      </w:pPr>
    </w:p>
    <w:p w:rsidR="00A12A5D" w:rsidRDefault="00A12A5D">
      <w:pPr>
        <w:pStyle w:val="ConsPlusNormal"/>
        <w:ind w:firstLine="540"/>
        <w:jc w:val="both"/>
      </w:pPr>
    </w:p>
    <w:p w:rsidR="00A12A5D" w:rsidRDefault="00A12A5D">
      <w:pPr>
        <w:pStyle w:val="ConsPlusNormal"/>
        <w:ind w:firstLine="540"/>
        <w:jc w:val="both"/>
      </w:pPr>
    </w:p>
    <w:p w:rsidR="00A12A5D" w:rsidRDefault="00A12A5D">
      <w:pPr>
        <w:pStyle w:val="ConsPlusNormal"/>
        <w:ind w:firstLine="540"/>
        <w:jc w:val="both"/>
      </w:pPr>
    </w:p>
    <w:p w:rsidR="00A12A5D" w:rsidRDefault="00A12A5D">
      <w:pPr>
        <w:pStyle w:val="ConsPlusNormal"/>
        <w:jc w:val="right"/>
        <w:outlineLvl w:val="0"/>
      </w:pPr>
      <w:r>
        <w:t>Приложение</w:t>
      </w:r>
    </w:p>
    <w:p w:rsidR="00A12A5D" w:rsidRDefault="00A12A5D">
      <w:pPr>
        <w:pStyle w:val="ConsPlusNormal"/>
        <w:jc w:val="right"/>
      </w:pPr>
      <w:r>
        <w:t>к решению</w:t>
      </w:r>
    </w:p>
    <w:p w:rsidR="00A12A5D" w:rsidRDefault="00A12A5D">
      <w:pPr>
        <w:pStyle w:val="ConsPlusNormal"/>
        <w:jc w:val="right"/>
      </w:pPr>
      <w:r>
        <w:t>Ливенского районного</w:t>
      </w:r>
    </w:p>
    <w:p w:rsidR="00A12A5D" w:rsidRDefault="00A12A5D">
      <w:pPr>
        <w:pStyle w:val="ConsPlusNormal"/>
        <w:jc w:val="right"/>
      </w:pPr>
      <w:r>
        <w:t>Совета народных депутатов</w:t>
      </w:r>
    </w:p>
    <w:p w:rsidR="00A12A5D" w:rsidRDefault="00A12A5D">
      <w:pPr>
        <w:pStyle w:val="ConsPlusNormal"/>
        <w:jc w:val="right"/>
      </w:pPr>
      <w:r>
        <w:lastRenderedPageBreak/>
        <w:t>от 22 декабря 2022 г. N 16/206-РС</w:t>
      </w:r>
    </w:p>
    <w:p w:rsidR="00A12A5D" w:rsidRDefault="00A12A5D">
      <w:pPr>
        <w:pStyle w:val="ConsPlusNormal"/>
        <w:ind w:firstLine="540"/>
        <w:jc w:val="both"/>
      </w:pPr>
    </w:p>
    <w:p w:rsidR="00A12A5D" w:rsidRDefault="00A12A5D">
      <w:pPr>
        <w:pStyle w:val="ConsPlusTitle"/>
        <w:jc w:val="center"/>
      </w:pPr>
      <w:bookmarkStart w:id="0" w:name="P40"/>
      <w:bookmarkEnd w:id="0"/>
      <w:r>
        <w:t>ПОЛОЖЕНИЕ</w:t>
      </w:r>
    </w:p>
    <w:p w:rsidR="00A12A5D" w:rsidRDefault="00A12A5D">
      <w:pPr>
        <w:pStyle w:val="ConsPlusTitle"/>
        <w:jc w:val="center"/>
      </w:pPr>
      <w:r>
        <w:t>ОБ ОРГАНИЗАЦИИ ПИТАНИЯ ОБУЧАЮЩИХСЯ, ОСВАИВАЮЩИХ</w:t>
      </w:r>
    </w:p>
    <w:p w:rsidR="00A12A5D" w:rsidRDefault="00A12A5D">
      <w:pPr>
        <w:pStyle w:val="ConsPlusTitle"/>
        <w:jc w:val="center"/>
      </w:pPr>
      <w:r>
        <w:t>ОБРАЗОВАТЕЛЬНЫЕ ПРОГРАММЫ ДОШКОЛЬНОГО, НАЧАЛЬНОГО,</w:t>
      </w:r>
    </w:p>
    <w:p w:rsidR="00A12A5D" w:rsidRDefault="00A12A5D">
      <w:pPr>
        <w:pStyle w:val="ConsPlusTitle"/>
        <w:jc w:val="center"/>
      </w:pPr>
      <w:r>
        <w:t>ОСНОВНОГО, СРЕДНЕГО ОБЩЕГО ОБРАЗОВАНИЯ В ОБРАЗОВАТЕЛЬНЫХ</w:t>
      </w:r>
    </w:p>
    <w:p w:rsidR="00A12A5D" w:rsidRDefault="00A12A5D">
      <w:pPr>
        <w:pStyle w:val="ConsPlusTitle"/>
        <w:jc w:val="center"/>
      </w:pPr>
      <w:r>
        <w:t>ОРГАНИЗАЦИЯХ ЛИВЕНСКОГО РАЙОНА</w:t>
      </w:r>
    </w:p>
    <w:p w:rsidR="00A12A5D" w:rsidRDefault="00A12A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12A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A5D" w:rsidRDefault="00A12A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A5D" w:rsidRDefault="00A12A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2A5D" w:rsidRDefault="00A12A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2A5D" w:rsidRDefault="00A12A5D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Ливенского районного Совета народных депутатов</w:t>
            </w:r>
          </w:p>
          <w:p w:rsidR="00A12A5D" w:rsidRDefault="00A12A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28.06.2023 </w:t>
            </w:r>
            <w:hyperlink r:id="rId11">
              <w:r>
                <w:rPr>
                  <w:color w:val="0000FF"/>
                </w:rPr>
                <w:t>N 21/264-РС</w:t>
              </w:r>
            </w:hyperlink>
            <w:r>
              <w:rPr>
                <w:color w:val="392C69"/>
              </w:rPr>
              <w:t xml:space="preserve">, от 25.09.2024 </w:t>
            </w:r>
            <w:hyperlink r:id="rId12">
              <w:r>
                <w:rPr>
                  <w:color w:val="0000FF"/>
                </w:rPr>
                <w:t>N 32/410-РС</w:t>
              </w:r>
            </w:hyperlink>
            <w:r>
              <w:rPr>
                <w:color w:val="392C69"/>
              </w:rPr>
              <w:t>,</w:t>
            </w:r>
          </w:p>
          <w:p w:rsidR="00A12A5D" w:rsidRDefault="00A12A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04.12.2024 </w:t>
            </w:r>
            <w:hyperlink r:id="rId13">
              <w:r>
                <w:rPr>
                  <w:color w:val="0000FF"/>
                </w:rPr>
                <w:t>N 34/447-РС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A5D" w:rsidRDefault="00A12A5D">
            <w:pPr>
              <w:pStyle w:val="ConsPlusNormal"/>
            </w:pPr>
          </w:p>
        </w:tc>
      </w:tr>
    </w:tbl>
    <w:p w:rsidR="00A12A5D" w:rsidRDefault="00A12A5D">
      <w:pPr>
        <w:pStyle w:val="ConsPlusNormal"/>
        <w:ind w:firstLine="540"/>
        <w:jc w:val="both"/>
      </w:pPr>
    </w:p>
    <w:p w:rsidR="00A12A5D" w:rsidRDefault="00A12A5D">
      <w:pPr>
        <w:pStyle w:val="ConsPlusTitle"/>
        <w:jc w:val="center"/>
        <w:outlineLvl w:val="1"/>
      </w:pPr>
      <w:r>
        <w:t>1. Общие положения</w:t>
      </w:r>
    </w:p>
    <w:p w:rsidR="00A12A5D" w:rsidRDefault="00A12A5D">
      <w:pPr>
        <w:pStyle w:val="ConsPlusNormal"/>
        <w:ind w:firstLine="540"/>
        <w:jc w:val="both"/>
      </w:pPr>
    </w:p>
    <w:p w:rsidR="00A12A5D" w:rsidRDefault="00A12A5D">
      <w:pPr>
        <w:pStyle w:val="ConsPlusNormal"/>
        <w:ind w:firstLine="540"/>
        <w:jc w:val="both"/>
      </w:pPr>
      <w:r>
        <w:t xml:space="preserve">1.1. Настоящее Положение разработано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6">
        <w:r>
          <w:rPr>
            <w:color w:val="0000FF"/>
          </w:rPr>
          <w:t>Уставом</w:t>
        </w:r>
      </w:hyperlink>
      <w:r>
        <w:t xml:space="preserve"> Ливенского района.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1.2. Положение разработано с целью регулирования организации процесса обеспечения питанием обучающихся, получающих дошкольное, начальное, основное, среднее общее образование в образовательных организациях Ливенского района.</w:t>
      </w:r>
    </w:p>
    <w:p w:rsidR="00A12A5D" w:rsidRDefault="00A12A5D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Решения</w:t>
        </w:r>
      </w:hyperlink>
      <w:r>
        <w:t xml:space="preserve"> Ливенского районного Совета народных депутатов от 25.09.2024 N 32/410-РС)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1.3. Положение определяет основные организационные принципы питания обучающихся в образовательных организациях, принципы и методику формирования рациона и ассортимента пищевых продуктов, предназначенных для организации рационального питания обучающихся, при закупках, приемке пищевых продуктов и продовольственного сырья, используемых в питании обучающихся, составлении меню и ассортиментных перечней.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1.4. Размер стоимости питания обучающихся, осваивающих образовательные программы начального, основного, среднего общего образования в образовательных организациях, утверждается постановлением администрации Ливенского района.</w:t>
      </w:r>
    </w:p>
    <w:p w:rsidR="00A12A5D" w:rsidRDefault="00A12A5D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Решения</w:t>
        </w:r>
      </w:hyperlink>
      <w:r>
        <w:t xml:space="preserve"> Ливенского районного Совета народных депутатов от 25.09.2024 N 32/410-РС)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 xml:space="preserve">1.5. Нормы питания обучающихся дошкольного общего образования регламентируются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N 29-ФЗ "О качестве и безопасности пищевых продуктов",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N 52-ФЗ "О санитарно-эпидемиологическом благополучии населения".</w:t>
      </w:r>
    </w:p>
    <w:p w:rsidR="00A12A5D" w:rsidRDefault="00A12A5D">
      <w:pPr>
        <w:pStyle w:val="ConsPlusNormal"/>
        <w:jc w:val="both"/>
      </w:pPr>
      <w:r>
        <w:t xml:space="preserve">(п. 1.5. введен </w:t>
      </w:r>
      <w:hyperlink r:id="rId21">
        <w:r>
          <w:rPr>
            <w:color w:val="0000FF"/>
          </w:rPr>
          <w:t>Решением</w:t>
        </w:r>
      </w:hyperlink>
      <w:r>
        <w:t xml:space="preserve"> Ливенского районного Совета народных депутатов от 25.09.2024 N 32/410-РС)</w:t>
      </w:r>
    </w:p>
    <w:p w:rsidR="00A12A5D" w:rsidRDefault="00A12A5D">
      <w:pPr>
        <w:pStyle w:val="ConsPlusNormal"/>
        <w:ind w:firstLine="540"/>
        <w:jc w:val="both"/>
      </w:pPr>
    </w:p>
    <w:p w:rsidR="00A12A5D" w:rsidRDefault="00A12A5D">
      <w:pPr>
        <w:pStyle w:val="ConsPlusTitle"/>
        <w:jc w:val="center"/>
        <w:outlineLvl w:val="1"/>
      </w:pPr>
      <w:r>
        <w:t>2. Основные цели и задачи</w:t>
      </w:r>
    </w:p>
    <w:p w:rsidR="00A12A5D" w:rsidRDefault="00A12A5D">
      <w:pPr>
        <w:pStyle w:val="ConsPlusNormal"/>
        <w:ind w:firstLine="540"/>
        <w:jc w:val="both"/>
      </w:pPr>
    </w:p>
    <w:p w:rsidR="00A12A5D" w:rsidRDefault="00A12A5D">
      <w:pPr>
        <w:pStyle w:val="ConsPlusNormal"/>
        <w:ind w:firstLine="540"/>
        <w:jc w:val="both"/>
      </w:pPr>
      <w:r>
        <w:t>2.1. Основными целями и задачами при организации питания обучающихся в муниципальных образовательных организациях Ливенского района являются:</w:t>
      </w:r>
    </w:p>
    <w:p w:rsidR="00A12A5D" w:rsidRDefault="00A12A5D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Решения</w:t>
        </w:r>
      </w:hyperlink>
      <w:r>
        <w:t xml:space="preserve"> Ливенского районного Совета народных депутатов от 25.09.2024 N 32/410-РС)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- 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- предоставление гарантированного качественного и безопасного питания и пищевых продуктов, используемых в питании;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lastRenderedPageBreak/>
        <w:t>- предупреждение (профилактика) среди обучающихся инфекционных и неинфекционных заболеваний, связанных с фактором питания;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- пропаганда принципов здорового и полноценного питания.</w:t>
      </w:r>
    </w:p>
    <w:p w:rsidR="00A12A5D" w:rsidRDefault="00A12A5D">
      <w:pPr>
        <w:pStyle w:val="ConsPlusNormal"/>
        <w:ind w:firstLine="540"/>
        <w:jc w:val="both"/>
      </w:pPr>
    </w:p>
    <w:p w:rsidR="00A12A5D" w:rsidRDefault="00A12A5D">
      <w:pPr>
        <w:pStyle w:val="ConsPlusTitle"/>
        <w:jc w:val="center"/>
        <w:outlineLvl w:val="1"/>
      </w:pPr>
      <w:r>
        <w:t>3. Основные организационные принципы питания</w:t>
      </w:r>
    </w:p>
    <w:p w:rsidR="00A12A5D" w:rsidRDefault="00A12A5D">
      <w:pPr>
        <w:pStyle w:val="ConsPlusNormal"/>
        <w:ind w:firstLine="540"/>
        <w:jc w:val="both"/>
      </w:pPr>
    </w:p>
    <w:p w:rsidR="00A12A5D" w:rsidRDefault="00A12A5D">
      <w:pPr>
        <w:pStyle w:val="ConsPlusNormal"/>
        <w:ind w:firstLine="540"/>
        <w:jc w:val="both"/>
      </w:pPr>
      <w:r>
        <w:t xml:space="preserve">3.1. Предоставление питания организациями осуществляется по меню, в соответствии с </w:t>
      </w:r>
      <w:hyperlink r:id="rId23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 сентября 2020 года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и </w:t>
      </w:r>
      <w:hyperlink r:id="rId24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27 октября 2020 года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населения".</w:t>
      </w:r>
    </w:p>
    <w:p w:rsidR="00A12A5D" w:rsidRDefault="00A12A5D">
      <w:pPr>
        <w:pStyle w:val="ConsPlusNormal"/>
        <w:jc w:val="both"/>
      </w:pPr>
      <w:r>
        <w:t xml:space="preserve">(п. 3.1 в ред. </w:t>
      </w:r>
      <w:hyperlink r:id="rId25">
        <w:r>
          <w:rPr>
            <w:color w:val="0000FF"/>
          </w:rPr>
          <w:t>Решения</w:t>
        </w:r>
      </w:hyperlink>
      <w:r>
        <w:t xml:space="preserve"> Ливенского районного Совета народных депутатов от 25.09.2024 N 32/410-РС)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 xml:space="preserve">3.2. Размещение муниципального заказа на осуществление закупок продовольственных товаров и заключение прямых договоров для образовательных организаций по отбору организатора питания осуществляются в 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3.3. Контракт на поставку продуктов питания обучающихся заключается между руководителями образовательных организаций и поставщиком услуги в соответствии с федеральным законодательством с учетом выполнения следующих нормативных требований: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- наличие санитарно-эпидемиологического заключения о соответствии условий деятельности и объекта питания требованиям санитарных правил и норм;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- организация доставки продуктов, необходимых для осуществления питания обучающихся, в столовые образовательных организаций за счет средств предприятий, осуществляющих поставку продуктов питания;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- наличие автотранспорта, имеющего санитарный паспорт, для доставки продуктов питания или договора с автотранспортным предприятием, специализирующимся на перевозках продуктов питания;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- готовность обеспечивать эксплуатацию торгово-холодильного, технологического и другого оборудования согласно инструкциям и правилам эксплуатации, разработанным для каждого вида оборудования;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- комплектование столовой профессиональными кадрами;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- обеспечение прохождения медицинских профилактических осмотров работниками пищеблока и обучение персонала санитарному минимуму в соответствии с установленными сроками;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- обеспечение за счет средств организаций общественного питания чистоты и соблюдения санитарно-эпидемиологического режима в производственных помещениях столовых;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- организация содержания обеденного зала образовательной организации в надлежащем порядке в соответствии с требованиями СанПиН (уборка обеденных столов после каждого организованного приема пищи);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lastRenderedPageBreak/>
        <w:t>- обеспечение столовой достаточным количеством посуды и столовых приборов, специальной одежды, санитарно-гигиенических средств, ветоши, кухонного, разделочного оборудования и уборочного инвентаря.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3.4. В образовательных организациях осуществляется горячее питание в период учебного года. Питание может быть обеспечено за счет средств бюджетов различных уровней, внебюджетных средств, в том числе за счет средств родителей (законных представителей) обучающихся.</w:t>
      </w:r>
    </w:p>
    <w:p w:rsidR="00A12A5D" w:rsidRDefault="00A12A5D">
      <w:pPr>
        <w:pStyle w:val="ConsPlusNormal"/>
        <w:jc w:val="both"/>
      </w:pPr>
      <w:r>
        <w:t xml:space="preserve">(п. 3.4 в ред. </w:t>
      </w:r>
      <w:hyperlink r:id="rId27">
        <w:r>
          <w:rPr>
            <w:color w:val="0000FF"/>
          </w:rPr>
          <w:t>Решения</w:t>
        </w:r>
      </w:hyperlink>
      <w:r>
        <w:t xml:space="preserve"> Ливенского районного Совета народных депутатов от 25.09.2024 N 32/410-РС)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3.5. Руководители образовательных организаций могут привлекать предприятия всех форм собственности, родителей (законных представителей) обучающихся для оказания спонсорской помощи для улучшения организации питания обучающихся в виде основных продуктов питания.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3.6. Плодово-овощная продукция, выращенная на пришкольных участках, используется для обеспечения питания обучающихся образовательных организаций.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3.7. В образовательных организациях, не имеющих собственных помещений, питание организовано на договорной или безвозмездной основе.</w:t>
      </w:r>
    </w:p>
    <w:p w:rsidR="00A12A5D" w:rsidRDefault="00A12A5D">
      <w:pPr>
        <w:pStyle w:val="ConsPlusNormal"/>
        <w:jc w:val="both"/>
      </w:pPr>
      <w:r>
        <w:t xml:space="preserve">(п. 3.7 введен </w:t>
      </w:r>
      <w:hyperlink r:id="rId28">
        <w:r>
          <w:rPr>
            <w:color w:val="0000FF"/>
          </w:rPr>
          <w:t>Решением</w:t>
        </w:r>
      </w:hyperlink>
      <w:r>
        <w:t xml:space="preserve"> Ливенского районного Совета народных депутатов от 25.09.2024 N 32/410-РС)</w:t>
      </w:r>
    </w:p>
    <w:p w:rsidR="00A12A5D" w:rsidRDefault="00A12A5D">
      <w:pPr>
        <w:pStyle w:val="ConsPlusNormal"/>
        <w:ind w:firstLine="540"/>
        <w:jc w:val="both"/>
      </w:pPr>
    </w:p>
    <w:p w:rsidR="00A12A5D" w:rsidRDefault="00A12A5D">
      <w:pPr>
        <w:pStyle w:val="ConsPlusTitle"/>
        <w:jc w:val="center"/>
        <w:outlineLvl w:val="1"/>
      </w:pPr>
      <w:r>
        <w:t>4. Меры социальной поддержки по обеспечению питанием</w:t>
      </w:r>
    </w:p>
    <w:p w:rsidR="00A12A5D" w:rsidRDefault="00A12A5D">
      <w:pPr>
        <w:pStyle w:val="ConsPlusTitle"/>
        <w:jc w:val="center"/>
      </w:pPr>
      <w:r>
        <w:t>обучающихся, осваивающих образовательные программы</w:t>
      </w:r>
    </w:p>
    <w:p w:rsidR="00A12A5D" w:rsidRDefault="00A12A5D">
      <w:pPr>
        <w:pStyle w:val="ConsPlusTitle"/>
        <w:jc w:val="center"/>
      </w:pPr>
      <w:r>
        <w:t>начального, основного, среднего общего образования</w:t>
      </w:r>
    </w:p>
    <w:p w:rsidR="00A12A5D" w:rsidRDefault="00A12A5D">
      <w:pPr>
        <w:pStyle w:val="ConsPlusTitle"/>
        <w:jc w:val="center"/>
      </w:pPr>
      <w:r>
        <w:t>в образовательных организациях Ливенского района</w:t>
      </w:r>
    </w:p>
    <w:p w:rsidR="00A12A5D" w:rsidRDefault="00A12A5D">
      <w:pPr>
        <w:pStyle w:val="ConsPlusTitle"/>
        <w:jc w:val="center"/>
      </w:pPr>
      <w:r>
        <w:t>и порядок их предоставления</w:t>
      </w:r>
    </w:p>
    <w:p w:rsidR="00A12A5D" w:rsidRDefault="00A12A5D">
      <w:pPr>
        <w:pStyle w:val="ConsPlusNormal"/>
        <w:jc w:val="center"/>
      </w:pPr>
    </w:p>
    <w:p w:rsidR="00A12A5D" w:rsidRDefault="00A12A5D">
      <w:pPr>
        <w:pStyle w:val="ConsPlusNormal"/>
        <w:jc w:val="center"/>
      </w:pPr>
      <w:r>
        <w:t xml:space="preserve">(в ред. </w:t>
      </w:r>
      <w:hyperlink r:id="rId29">
        <w:r>
          <w:rPr>
            <w:color w:val="0000FF"/>
          </w:rPr>
          <w:t>Решения</w:t>
        </w:r>
      </w:hyperlink>
      <w:r>
        <w:t xml:space="preserve"> Ливенского районного Совета народных</w:t>
      </w:r>
    </w:p>
    <w:p w:rsidR="00A12A5D" w:rsidRDefault="00A12A5D">
      <w:pPr>
        <w:pStyle w:val="ConsPlusNormal"/>
        <w:jc w:val="center"/>
      </w:pPr>
      <w:r>
        <w:t>депутатов от 25.09.2024 N 32/410-РС)</w:t>
      </w:r>
    </w:p>
    <w:p w:rsidR="00A12A5D" w:rsidRDefault="00A12A5D">
      <w:pPr>
        <w:pStyle w:val="ConsPlusNormal"/>
        <w:ind w:firstLine="540"/>
        <w:jc w:val="both"/>
      </w:pPr>
    </w:p>
    <w:p w:rsidR="00A12A5D" w:rsidRDefault="00A12A5D">
      <w:pPr>
        <w:pStyle w:val="ConsPlusNormal"/>
        <w:ind w:firstLine="540"/>
        <w:jc w:val="both"/>
      </w:pPr>
      <w:r>
        <w:t>4.1. Установить меру социальной поддержки обучающимся по образовательным программам начального общего, основного общего и среднего общего образования 1 - 11 классов, обучение которых образовательными организациями организовано на дому (дети с ограниченными возможностями здоровья, дети-инвалиды), в виде предоставления денежной компенсации взамен бесплатного двухразового горячего питания - в размере 100% из собственных средств бюджета Ливенского района.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4.2. Установить меру социальной поддержки по обеспечению питанием (дополнительный прием пищи) за счет собственных средств бюджета Ливенского района следующим категориям обучающихся муниципальных общеобразовательных организаций Ливенского района:</w:t>
      </w:r>
    </w:p>
    <w:p w:rsidR="00A12A5D" w:rsidRDefault="00A12A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12A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A5D" w:rsidRDefault="00A12A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A5D" w:rsidRDefault="00A12A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2A5D" w:rsidRDefault="00A12A5D">
            <w:pPr>
              <w:pStyle w:val="ConsPlusNormal"/>
              <w:jc w:val="both"/>
            </w:pPr>
            <w:r>
              <w:rPr>
                <w:color w:val="392C69"/>
              </w:rPr>
              <w:t xml:space="preserve">Мера социальной поддержки, установленная пп. 4.2.1 п. 4, </w:t>
            </w:r>
            <w:hyperlink r:id="rId30">
              <w:r>
                <w:rPr>
                  <w:color w:val="0000FF"/>
                </w:rPr>
                <w:t>распространяет</w:t>
              </w:r>
            </w:hyperlink>
            <w:r>
              <w:rPr>
                <w:color w:val="392C69"/>
              </w:rPr>
              <w:t xml:space="preserve"> свое действие на период прохождения военной службы.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A5D" w:rsidRDefault="00A12A5D">
            <w:pPr>
              <w:pStyle w:val="ConsPlusNormal"/>
            </w:pPr>
          </w:p>
        </w:tc>
      </w:tr>
    </w:tbl>
    <w:p w:rsidR="00A12A5D" w:rsidRDefault="00A12A5D">
      <w:pPr>
        <w:pStyle w:val="ConsPlusNormal"/>
        <w:spacing w:before="280"/>
        <w:ind w:firstLine="540"/>
        <w:jc w:val="both"/>
      </w:pPr>
      <w:r>
        <w:t>4.2.1. обучающимся по образовательным программам начального общего, основного общего и среднего общего образования 1 - 11 классов из числа детей граждан Российской Федерации, детей супругов граждан Российской Федерации, детей полнородных, неполнородных братьев и сестер граждан Российской Федерации, призванных на военную службу по мобилизации в Вооруженные Силы Российской Федерации, направленных к месту прохождения военной службы федеральным казенным учреждением "Военный комиссариат Орловской области (далее - граждане, призванные на военную службу по мобилизации) в размере 50% от его стоимости;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lastRenderedPageBreak/>
        <w:t>4.2.2. обучающимся по образовательным программам начального общего, основного общего и среднего общего образования 1 - 11 классов из числа детей граждан Российской Федерации (иностранных граждан), детей супругов граждан Российской Федерации (иностранных граждан), детей полнородных, неполнородных братьев и сестер граждан Российской Федерации (иностранных граждан), участников специальной операции (далее - СВО) в размере 100% стоимости питания.</w:t>
      </w:r>
    </w:p>
    <w:p w:rsidR="00A12A5D" w:rsidRDefault="00A12A5D">
      <w:pPr>
        <w:pStyle w:val="ConsPlusNormal"/>
        <w:jc w:val="both"/>
      </w:pPr>
      <w:r>
        <w:t xml:space="preserve">(пп. 4.2.2 в ред. </w:t>
      </w:r>
      <w:hyperlink r:id="rId31">
        <w:r>
          <w:rPr>
            <w:color w:val="0000FF"/>
          </w:rPr>
          <w:t>Решения</w:t>
        </w:r>
      </w:hyperlink>
      <w:r>
        <w:t xml:space="preserve"> Ливенского районного Совета народных депутатов от 04.12.2024 N 34/447-РС)</w:t>
      </w:r>
    </w:p>
    <w:p w:rsidR="00A12A5D" w:rsidRDefault="00A12A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12A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A5D" w:rsidRDefault="00A12A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A5D" w:rsidRDefault="00A12A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2A5D" w:rsidRDefault="00A12A5D">
            <w:pPr>
              <w:pStyle w:val="ConsPlusNormal"/>
              <w:jc w:val="both"/>
            </w:pPr>
            <w:r>
              <w:rPr>
                <w:color w:val="392C69"/>
              </w:rPr>
              <w:t xml:space="preserve">Мера социальной поддержки, установленная пп. 4.2.3 п. 4, </w:t>
            </w:r>
            <w:hyperlink r:id="rId32">
              <w:r>
                <w:rPr>
                  <w:color w:val="0000FF"/>
                </w:rPr>
                <w:t>распространяет</w:t>
              </w:r>
            </w:hyperlink>
            <w:r>
              <w:rPr>
                <w:color w:val="392C69"/>
              </w:rPr>
              <w:t xml:space="preserve"> свое действие на весь период получения образования в муниципальных общеобразовательных организациях Ливенского района.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A5D" w:rsidRDefault="00A12A5D">
            <w:pPr>
              <w:pStyle w:val="ConsPlusNormal"/>
            </w:pPr>
          </w:p>
        </w:tc>
      </w:tr>
    </w:tbl>
    <w:p w:rsidR="00A12A5D" w:rsidRDefault="00A12A5D">
      <w:pPr>
        <w:pStyle w:val="ConsPlusNormal"/>
        <w:spacing w:before="280"/>
        <w:ind w:firstLine="540"/>
        <w:jc w:val="both"/>
      </w:pPr>
      <w:r>
        <w:t>4.2.3. обучающимся по образовательным программам начального общего, основного общего и среднего общего образования 1 - 11 классов из числа детей граждан Российской Федерации (иностранных граждан), детей супругов граждан Российской Федерации (иностранных граждан), детей полнородных, неполнородных братьев и сестер граждан Российской Федерации (иностранных граждан), получившие инвалидность 1 и 2 групп вследствие ранения (контузии, увечья), а также погибшие (умершие), либо в случае объявления судом умершим или безвестно отсутствующим во время участия в специальной военной операции в размере 100% стоимости питания.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4.3. Для получения горячего бесплатного питания родители (законные представители) обучающегося муниципальной общеобразовательной организации Ливенского района предоставляют в общеобразовательную организацию документы для следующих категорий обучающихся: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4.3.1 дети граждан Российской Федерации (иностранных граждан), дети супругов граждан Российской Федерации (иностранных граждан), дети полнородных, неполнородных братьев и сестер граждан Российской Федерации (иностранных граждан), участников специальной операции (далее - СВО):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- заявление;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- документ, подтверждающий участие в специальной военной операции.</w:t>
      </w:r>
    </w:p>
    <w:p w:rsidR="00A12A5D" w:rsidRDefault="00A12A5D">
      <w:pPr>
        <w:pStyle w:val="ConsPlusNormal"/>
        <w:jc w:val="both"/>
      </w:pPr>
      <w:r>
        <w:t xml:space="preserve">(пп. 4.3.1 в ред. </w:t>
      </w:r>
      <w:hyperlink r:id="rId33">
        <w:r>
          <w:rPr>
            <w:color w:val="0000FF"/>
          </w:rPr>
          <w:t>Решения</w:t>
        </w:r>
      </w:hyperlink>
      <w:r>
        <w:t xml:space="preserve"> Ливенского районного Совета народных депутатов от 04.12.2024 N 34/447-РС)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 xml:space="preserve">4.3.2. исключен. - </w:t>
      </w:r>
      <w:hyperlink r:id="rId34">
        <w:r>
          <w:rPr>
            <w:color w:val="0000FF"/>
          </w:rPr>
          <w:t>Решение</w:t>
        </w:r>
      </w:hyperlink>
      <w:r>
        <w:t xml:space="preserve"> Ливенского районного Совета народных депутатов от 04.12.2024 N 34/447-РС.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4.3.3. дети граждан Российской Федерации (иностранных граждан), дети супругов граждан Российской Федерации (иностранных граждан), дети полнородных, неполнородных братьев и сестер граждан Российской Федерации (иностранных граждан), получившие инвалидность 1 и 2 групп вследствие ранения (контузии, увечья), а также погибшие (умершие), либо в случае объявления судом умершим или безвестно отсутствующим во время участия в специальной военной операции: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- заявление;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- справка из медицинского учреждения, госпиталя о подтверждении инвалидности, смерти или решение суда о безвестно отсутствующем.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 xml:space="preserve">4.4. Для выплаты денежной компенсации обучающимся по образовательным программам </w:t>
      </w:r>
      <w:r>
        <w:lastRenderedPageBreak/>
        <w:t>начального общего, основного общего и среднего общего образования 1 - 11 классов, обучение которых образовательными организациями организовано на дому (дети с ограниченными возможностями здоровья, дети-инвалиды), взамен бесплатного двухразового горячего питания: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- заявление о выплате денежной компенсации стоимости питания обучающимся на дому по медицинским показаниям;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- медицинское заключение о том, что обучающийся нуждается в обучении на дому.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Выплата денежной компенсации взамен бесплатного двухразового питания осуществляется в конце каждого месяца согласно табелю посещаемости обучающихся путем перечисления на счет, указанный в заявлении родителей (законных представителей).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4.5. Основанием для отказа в предоставлении питания является непредставление родителем (законным представителем) обучающегося в общеобразовательную организацию документов, подтверждающих право на питание.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4.6. В случае перевода обучающегося в другую муниципальную общеобразовательную организацию Ливенского района меры социальной поддержки на получение бесплатного горячего питания сохраняются путем издания приказа о внесении обучающегося в список лиц, получающих данную меру, в соответствии с заявлением родителей (законных представителей) с учетом даты зачисления в другую общеобразовательную организацию.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4.7. Под участниками СВО в настоящем решении понимать граждан, проживающих на территории Ливенского района Орловской области: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- направленных федеральным казенным учреждением "Военный комиссариат Орловской области" для прохождения военной службы по контракту в 3-й армейский корпус для участия в СВО на территории Украины, Донецкой народной Республики, Луганской народной Республики, Херсонской и Запорожской областей;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 xml:space="preserve">- заключивших в соответствии с </w:t>
      </w:r>
      <w:hyperlink r:id="rId35">
        <w:r>
          <w:rPr>
            <w:color w:val="0000FF"/>
          </w:rPr>
          <w:t>пунктом 7 статьи 38</w:t>
        </w:r>
      </w:hyperlink>
      <w:r>
        <w:t xml:space="preserve"> Федерального закона от 28 марта 1998 года N 53-ФЗ "О воинской обязанности и военной службе" контракт о прохождении военной службы в период проведения СВО на территории Украины, Донецкой народной Республики, Луганской народной Республики, Херсонской и Запорожской областей;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- призванных на военную службу по мобилизации в Вооруженные Силы Российской Федерации (далее - ВС РФ) или направленных для прохождения службы в войска национальной гвардии РФ на должностях, по которым предусмотрено присвоение специальных званий полиции;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 xml:space="preserve">- проходящих(ивших) военную службу в ВС РФ по контракту или проходящих(ивших) военную службу в войсках национальной гвардии РФ, в воинских формированиях и органах, указанных в </w:t>
      </w:r>
      <w:hyperlink r:id="rId36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года N 61-ФЗ "Об обороне", при условии их участия в специальной военной операции (далее СВО)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РФ, прилегающих к районам проведения СВО;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- заключивших контракт о добровольном содействии в выполнении задач, возложенных на ВС РФ или войска национальной гвардии Российской Федерации, при условии их участия в СВО и (или) выполнения ими задач по отражению вооруженного вторжения на территорию РФ, в ходе вооруженной провокации на Государственной границе РФ и приграничных территориях субъектов РФ, прилегающих к районам проведения СВО, заключивших контракт (имевших иные правоотношения) с организацией, содействующей выполнению задач, возложенных на ВС РФ, при условии их участия в СВО;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lastRenderedPageBreak/>
        <w:t>- сотрудников федеральных органов исполнительной власти, служащих (работников) правоохранительных органов РФ, иных лиц, которые в рамках выполнения служебных обязанностей и иных аналогичных функций направлялись (привлекались) указанными органами для выполнения (обеспечения выполнения) задач СВО.</w:t>
      </w:r>
    </w:p>
    <w:p w:rsidR="00A12A5D" w:rsidRDefault="00A12A5D">
      <w:pPr>
        <w:pStyle w:val="ConsPlusNormal"/>
        <w:jc w:val="both"/>
      </w:pPr>
      <w:r>
        <w:t xml:space="preserve">(п. 4.7 введен </w:t>
      </w:r>
      <w:hyperlink r:id="rId37">
        <w:r>
          <w:rPr>
            <w:color w:val="0000FF"/>
          </w:rPr>
          <w:t>Решением</w:t>
        </w:r>
      </w:hyperlink>
      <w:r>
        <w:t xml:space="preserve"> Ливенского районного Совета народных депутатов от 04.12.2024 N 34/447-РС)</w:t>
      </w:r>
    </w:p>
    <w:p w:rsidR="00A12A5D" w:rsidRDefault="00A12A5D">
      <w:pPr>
        <w:pStyle w:val="ConsPlusNormal"/>
        <w:ind w:firstLine="540"/>
        <w:jc w:val="both"/>
      </w:pPr>
    </w:p>
    <w:p w:rsidR="00A12A5D" w:rsidRDefault="00A12A5D">
      <w:pPr>
        <w:pStyle w:val="ConsPlusTitle"/>
        <w:jc w:val="center"/>
        <w:outlineLvl w:val="1"/>
      </w:pPr>
      <w:r>
        <w:t>5. Контроль за качеством питания</w:t>
      </w:r>
    </w:p>
    <w:p w:rsidR="00A12A5D" w:rsidRDefault="00A12A5D">
      <w:pPr>
        <w:pStyle w:val="ConsPlusTitle"/>
        <w:jc w:val="center"/>
      </w:pPr>
      <w:r>
        <w:t>в образовательных организациях</w:t>
      </w:r>
    </w:p>
    <w:p w:rsidR="00A12A5D" w:rsidRDefault="00A12A5D">
      <w:pPr>
        <w:pStyle w:val="ConsPlusNormal"/>
        <w:jc w:val="center"/>
      </w:pPr>
    </w:p>
    <w:p w:rsidR="00A12A5D" w:rsidRDefault="00A12A5D">
      <w:pPr>
        <w:pStyle w:val="ConsPlusNormal"/>
        <w:jc w:val="center"/>
      </w:pPr>
      <w:r>
        <w:t xml:space="preserve">(в ред. </w:t>
      </w:r>
      <w:hyperlink r:id="rId38">
        <w:r>
          <w:rPr>
            <w:color w:val="0000FF"/>
          </w:rPr>
          <w:t>Решения</w:t>
        </w:r>
      </w:hyperlink>
      <w:r>
        <w:t xml:space="preserve"> Ливенского районного Совета народных</w:t>
      </w:r>
    </w:p>
    <w:p w:rsidR="00A12A5D" w:rsidRDefault="00A12A5D">
      <w:pPr>
        <w:pStyle w:val="ConsPlusNormal"/>
        <w:jc w:val="center"/>
      </w:pPr>
      <w:r>
        <w:t>депутатов от 25.09.2024 N 32/410-РС)</w:t>
      </w:r>
    </w:p>
    <w:p w:rsidR="00A12A5D" w:rsidRDefault="00A12A5D">
      <w:pPr>
        <w:pStyle w:val="ConsPlusNormal"/>
        <w:ind w:firstLine="540"/>
        <w:jc w:val="both"/>
      </w:pPr>
    </w:p>
    <w:p w:rsidR="00A12A5D" w:rsidRDefault="00A12A5D">
      <w:pPr>
        <w:pStyle w:val="ConsPlusNormal"/>
        <w:ind w:firstLine="540"/>
        <w:jc w:val="both"/>
      </w:pPr>
      <w:r>
        <w:t>5.1. Ответственность за организацию и полноту охвата обучающихся питанием возлагается на руководителя образовательной организации.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5.2. Руководитель организации: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- осуществляет контроль за качеством питания и соблюдением питьевого режима обучающихся;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- создает общественную и бракеражную комиссию по контролю за организацией питания в организации, назначает ответственного за организацию питания и членов комиссий.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5.3. Ответственное лицо за организацию питания в организации: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- координирует и контролирует деятельность по организации питания в организации;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- организует и контролирует учет фактической посещаемости обучающихся;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- инициирует, разрабатывает и координирует работу по формированию культуры здорового питания обучающихся;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- осуществляет мониторинг удовлетворенности качеством питания обучающихся.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5.4. Проверка качества пищи до приема ее обучающимися ежедневно осуществляется членами бракеражной комиссии.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5.5. Вопросы организации питания в организации (график питания, дежурство в столовой, питьевой режим и др.) определяются приказом руководителя организации.</w:t>
      </w:r>
    </w:p>
    <w:p w:rsidR="00A12A5D" w:rsidRDefault="00A12A5D">
      <w:pPr>
        <w:pStyle w:val="ConsPlusNormal"/>
        <w:spacing w:before="220"/>
        <w:ind w:firstLine="540"/>
        <w:jc w:val="both"/>
      </w:pPr>
      <w:r>
        <w:t>5.6. Ответственность за качество поставляемых продуктов, их своевременный подвоз, качество производимой продукции несет предприятие, которое осуществляет поставку продуктов питания.</w:t>
      </w:r>
    </w:p>
    <w:p w:rsidR="00A12A5D" w:rsidRDefault="00A12A5D">
      <w:pPr>
        <w:pStyle w:val="ConsPlusNormal"/>
        <w:ind w:firstLine="540"/>
        <w:jc w:val="both"/>
      </w:pPr>
    </w:p>
    <w:p w:rsidR="00A12A5D" w:rsidRDefault="00A12A5D">
      <w:pPr>
        <w:pStyle w:val="ConsPlusNormal"/>
        <w:ind w:firstLine="540"/>
        <w:jc w:val="both"/>
      </w:pPr>
    </w:p>
    <w:p w:rsidR="00A12A5D" w:rsidRDefault="00A12A5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606D" w:rsidRDefault="0081606D">
      <w:bookmarkStart w:id="1" w:name="_GoBack"/>
      <w:bookmarkEnd w:id="1"/>
    </w:p>
    <w:sectPr w:rsidR="0081606D" w:rsidSect="003D2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5D"/>
    <w:rsid w:val="00737ACF"/>
    <w:rsid w:val="0081606D"/>
    <w:rsid w:val="00A1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53652-EADF-402B-8122-11827C98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A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2A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2A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27&amp;n=100660&amp;dst=100005" TargetMode="External"/><Relationship Id="rId18" Type="http://schemas.openxmlformats.org/officeDocument/2006/relationships/hyperlink" Target="https://login.consultant.ru/link/?req=doc&amp;base=RLAW127&amp;n=99219&amp;dst=100007" TargetMode="External"/><Relationship Id="rId26" Type="http://schemas.openxmlformats.org/officeDocument/2006/relationships/hyperlink" Target="https://login.consultant.ru/link/?req=doc&amp;base=LAW&amp;n=492046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login.consultant.ru/link/?req=doc&amp;base=RLAW127&amp;n=99219&amp;dst=100008" TargetMode="External"/><Relationship Id="rId34" Type="http://schemas.openxmlformats.org/officeDocument/2006/relationships/hyperlink" Target="https://login.consultant.ru/link/?req=doc&amp;base=RLAW127&amp;n=100660&amp;dst=100012" TargetMode="External"/><Relationship Id="rId7" Type="http://schemas.openxmlformats.org/officeDocument/2006/relationships/hyperlink" Target="https://login.consultant.ru/link/?req=doc&amp;base=RLAW127&amp;n=100660&amp;dst=100005" TargetMode="External"/><Relationship Id="rId12" Type="http://schemas.openxmlformats.org/officeDocument/2006/relationships/hyperlink" Target="https://login.consultant.ru/link/?req=doc&amp;base=RLAW127&amp;n=99219&amp;dst=100005" TargetMode="External"/><Relationship Id="rId17" Type="http://schemas.openxmlformats.org/officeDocument/2006/relationships/hyperlink" Target="https://login.consultant.ru/link/?req=doc&amp;base=RLAW127&amp;n=99219&amp;dst=100006" TargetMode="External"/><Relationship Id="rId25" Type="http://schemas.openxmlformats.org/officeDocument/2006/relationships/hyperlink" Target="https://login.consultant.ru/link/?req=doc&amp;base=RLAW127&amp;n=99219&amp;dst=100011" TargetMode="External"/><Relationship Id="rId33" Type="http://schemas.openxmlformats.org/officeDocument/2006/relationships/hyperlink" Target="https://login.consultant.ru/link/?req=doc&amp;base=RLAW127&amp;n=100660&amp;dst=100008" TargetMode="External"/><Relationship Id="rId38" Type="http://schemas.openxmlformats.org/officeDocument/2006/relationships/hyperlink" Target="https://login.consultant.ru/link/?req=doc&amp;base=RLAW127&amp;n=99219&amp;dst=1000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7&amp;n=91385" TargetMode="External"/><Relationship Id="rId20" Type="http://schemas.openxmlformats.org/officeDocument/2006/relationships/hyperlink" Target="https://login.consultant.ru/link/?req=doc&amp;base=LAW&amp;n=483030" TargetMode="External"/><Relationship Id="rId29" Type="http://schemas.openxmlformats.org/officeDocument/2006/relationships/hyperlink" Target="https://login.consultant.ru/link/?req=doc&amp;base=RLAW127&amp;n=99219&amp;dst=100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99219&amp;dst=100005" TargetMode="External"/><Relationship Id="rId11" Type="http://schemas.openxmlformats.org/officeDocument/2006/relationships/hyperlink" Target="https://login.consultant.ru/link/?req=doc&amp;base=RLAW127&amp;n=90507&amp;dst=100005" TargetMode="External"/><Relationship Id="rId24" Type="http://schemas.openxmlformats.org/officeDocument/2006/relationships/hyperlink" Target="https://login.consultant.ru/link/?req=doc&amp;base=LAW&amp;n=367564" TargetMode="External"/><Relationship Id="rId32" Type="http://schemas.openxmlformats.org/officeDocument/2006/relationships/hyperlink" Target="https://login.consultant.ru/link/?req=doc&amp;base=RLAW127&amp;n=99219&amp;dst=100055" TargetMode="External"/><Relationship Id="rId37" Type="http://schemas.openxmlformats.org/officeDocument/2006/relationships/hyperlink" Target="https://login.consultant.ru/link/?req=doc&amp;base=RLAW127&amp;n=100660&amp;dst=100013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127&amp;n=90507&amp;dst=100005" TargetMode="External"/><Relationship Id="rId15" Type="http://schemas.openxmlformats.org/officeDocument/2006/relationships/hyperlink" Target="https://login.consultant.ru/link/?req=doc&amp;base=LAW&amp;n=493235" TargetMode="External"/><Relationship Id="rId23" Type="http://schemas.openxmlformats.org/officeDocument/2006/relationships/hyperlink" Target="https://login.consultant.ru/link/?req=doc&amp;base=LAW&amp;n=371594" TargetMode="External"/><Relationship Id="rId28" Type="http://schemas.openxmlformats.org/officeDocument/2006/relationships/hyperlink" Target="https://login.consultant.ru/link/?req=doc&amp;base=RLAW127&amp;n=99219&amp;dst=100015" TargetMode="External"/><Relationship Id="rId36" Type="http://schemas.openxmlformats.org/officeDocument/2006/relationships/hyperlink" Target="https://login.consultant.ru/link/?req=doc&amp;base=LAW&amp;n=470723&amp;dst=100339" TargetMode="External"/><Relationship Id="rId10" Type="http://schemas.openxmlformats.org/officeDocument/2006/relationships/hyperlink" Target="https://login.consultant.ru/link/?req=doc&amp;base=RLAW127&amp;n=91385" TargetMode="External"/><Relationship Id="rId19" Type="http://schemas.openxmlformats.org/officeDocument/2006/relationships/hyperlink" Target="https://login.consultant.ru/link/?req=doc&amp;base=LAW&amp;n=390279" TargetMode="External"/><Relationship Id="rId31" Type="http://schemas.openxmlformats.org/officeDocument/2006/relationships/hyperlink" Target="https://login.consultant.ru/link/?req=doc&amp;base=RLAW127&amp;n=100660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3235" TargetMode="External"/><Relationship Id="rId14" Type="http://schemas.openxmlformats.org/officeDocument/2006/relationships/hyperlink" Target="https://login.consultant.ru/link/?req=doc&amp;base=LAW&amp;n=491408" TargetMode="External"/><Relationship Id="rId22" Type="http://schemas.openxmlformats.org/officeDocument/2006/relationships/hyperlink" Target="https://login.consultant.ru/link/?req=doc&amp;base=RLAW127&amp;n=99219&amp;dst=100010" TargetMode="External"/><Relationship Id="rId27" Type="http://schemas.openxmlformats.org/officeDocument/2006/relationships/hyperlink" Target="https://login.consultant.ru/link/?req=doc&amp;base=RLAW127&amp;n=99219&amp;dst=100013" TargetMode="External"/><Relationship Id="rId30" Type="http://schemas.openxmlformats.org/officeDocument/2006/relationships/hyperlink" Target="https://login.consultant.ru/link/?req=doc&amp;base=RLAW127&amp;n=99219&amp;dst=100054" TargetMode="External"/><Relationship Id="rId35" Type="http://schemas.openxmlformats.org/officeDocument/2006/relationships/hyperlink" Target="https://login.consultant.ru/link/?req=doc&amp;base=LAW&amp;n=487135&amp;dst=1187" TargetMode="External"/><Relationship Id="rId8" Type="http://schemas.openxmlformats.org/officeDocument/2006/relationships/hyperlink" Target="https://login.consultant.ru/link/?req=doc&amp;base=LAW&amp;n=49140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3197</Words>
  <Characters>18228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2024-12-27T07:48:00Z</dcterms:created>
  <dcterms:modified xsi:type="dcterms:W3CDTF">2024-12-27T07:49:00Z</dcterms:modified>
</cp:coreProperties>
</file>