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62" w:rsidRPr="00D84862" w:rsidRDefault="00D84862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0" w:name="_GoBack"/>
      <w:r w:rsidRPr="00D84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Анализ методической работы МБОУ «Куначенская ООШ» за 2021-2022 учебный год</w:t>
      </w:r>
    </w:p>
    <w:bookmarkEnd w:id="0"/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eastAsia="fa-IR" w:bidi="fa-I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Решением педагогического совета методическая работа в 2021-2022 учебном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 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eastAsia="fa-IR" w:bidi="fa-IR"/>
        </w:rPr>
        <w:t>«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>Совершенствование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 xml:space="preserve"> 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>качества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 xml:space="preserve"> 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>образования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 xml:space="preserve">, 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>обновление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 xml:space="preserve"> 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>содержания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 xml:space="preserve">  и 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>педагогических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>технологий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>условиях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>реализации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val="de-DE" w:eastAsia="fa-IR" w:bidi="fa-IR"/>
        </w:rPr>
        <w:t xml:space="preserve"> ФГОС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eastAsia="fa-IR" w:bidi="fa-IR"/>
        </w:rPr>
        <w:t>».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>Цель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: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повышение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профессионального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мастерства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его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личностной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культуры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для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достижения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стабильно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положительных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результатов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образовательного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процесса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принципиально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нового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качества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образования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>Задачи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 xml:space="preserve">: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знакомить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достижениями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науки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практики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с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новыми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педагогическими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технологиями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методиками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как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средствами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достижения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нового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качества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образования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организовать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систему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педагогами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целью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развития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творчества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самореализации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инициативы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кадров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формировать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способность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к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рефлексивной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деятельности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как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основу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для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анализа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собственной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деятельности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определения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путей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решения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выявленных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проблем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выявлять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обобщать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распространять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передовой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опыт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обучения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воспитания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вопросам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эффективной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одарѐнными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детьми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u w:val="single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>Ведущие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>аспекты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u w:val="single"/>
          <w:lang w:val="de-DE" w:eastAsia="fa-IR" w:bidi="fa-IR"/>
        </w:rPr>
        <w:t xml:space="preserve">: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Аналитическая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деятельность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: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мониторинг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профессиональных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информационных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потребностей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изучение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анализ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состояния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результатов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определение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направлений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еѐ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совершенствования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создание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базы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данных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о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работниках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выявление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затруднений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дидактического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характера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образовательном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процессе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сбор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обработка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информации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о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результатах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учебно-воспитательной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изучение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обобщение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распространение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передового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опыта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Информационная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деятельность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: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формирование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банка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информации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ознакомление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коллектива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новинками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литературы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бумажных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электронных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носителях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создание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медиатеки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современных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учебно-методических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материалов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ознакомление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работников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опытом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инновационной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деятельности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района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области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Консультационная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деятельность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: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организация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консультационной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для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-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предметников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вопросам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;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организация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консультационной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участников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различных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конкурсов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профессионального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мастерства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конференций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популяризация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разъяснение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программ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развития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образования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федерального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регионального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муниципального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уровня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консультирование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коллектива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различным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вопросам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образования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lastRenderedPageBreak/>
        <w:t>Организационно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–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методическая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деятельность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: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изучение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запросов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сопровождение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оказание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практической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помощи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учителям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период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подготовки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к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аттестации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в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межаттестационные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курсовые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периоды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прогнозирование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планирование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организация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повышения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квалификации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профессиональной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подготовки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оказание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информационно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-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помощи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системе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непрерывного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образования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организация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школьных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предм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етных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МО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сопровождение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подготовки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к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проведению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ЕГЭ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, ОГЭ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подготовка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проведение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научно-практических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конференций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конкурсов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фестивалей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профессионального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мастерства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–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участие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организации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проведении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конференций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исследовательских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учащихся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Ожидаемые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результаты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: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1.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Владение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учителями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новыми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теоретическими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знаниями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педагогическими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технологиями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2.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Рост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профессионализма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готовности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решать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задачи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поставленные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перед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3.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Создание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условий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для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самореализации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учащихся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учебно-воспитательном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процессе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успешной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социализации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современном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обществе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4.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Повышение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качества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процесса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обучения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воспитания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учащихся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.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fa-IR" w:bidi="fa-IR"/>
        </w:rPr>
      </w:pP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 20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21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/20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22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учебном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основные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усилия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будут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направлены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достижение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следующих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целей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задач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.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90" w:rsidRDefault="00AE6C90" w:rsidP="00AE6C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AE6C90" w:rsidRDefault="00AE6C90" w:rsidP="00AE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сопровождение системного развития профессионального роста учителей для повышения качества образования и совершенствования образовательного процесса в соответствии с требованиями профессионального стандарта. </w:t>
      </w:r>
    </w:p>
    <w:p w:rsidR="00AE6C90" w:rsidRDefault="00AE6C90" w:rsidP="00AE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AE6C90" w:rsidRDefault="00AE6C90" w:rsidP="00AE6C90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координацию действий предметных  МО по различным инновационным направлениям.</w:t>
      </w:r>
    </w:p>
    <w:p w:rsidR="00AE6C90" w:rsidRDefault="00AE6C90" w:rsidP="00AE6C90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Оказывать методическую помощь по составлению рабочих программ учебных дисциплин, элективных курсов, программ внеурочной деятельности;</w:t>
      </w:r>
    </w:p>
    <w:p w:rsidR="00AE6C90" w:rsidRDefault="00AE6C90" w:rsidP="00AE6C90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Эффективно использовать образовательные и воспитательные методики и технологии, связанные с внедрением новых образовательных стандартов.</w:t>
      </w:r>
    </w:p>
    <w:p w:rsidR="00AE6C90" w:rsidRDefault="00AE6C90" w:rsidP="00AE6C90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</w:t>
      </w:r>
    </w:p>
    <w:p w:rsidR="00AE6C90" w:rsidRDefault="00AE6C90" w:rsidP="00AE6C90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Организовывать и осуществлять сопровождение аттестации педагогических кадров.</w:t>
      </w:r>
    </w:p>
    <w:p w:rsidR="00AE6C90" w:rsidRDefault="00AE6C90" w:rsidP="00AE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90" w:rsidRDefault="00AE6C90" w:rsidP="00AE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методической работы</w:t>
      </w:r>
    </w:p>
    <w:p w:rsidR="00AE6C90" w:rsidRDefault="00AE6C90" w:rsidP="00AE6C90">
      <w:pPr>
        <w:widowControl w:val="0"/>
        <w:numPr>
          <w:ilvl w:val="0"/>
          <w:numId w:val="2"/>
        </w:numPr>
        <w:tabs>
          <w:tab w:val="left" w:pos="19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</w:t>
      </w:r>
    </w:p>
    <w:p w:rsidR="00AE6C90" w:rsidRDefault="00AE6C90" w:rsidP="00AE6C90">
      <w:pPr>
        <w:widowControl w:val="0"/>
        <w:numPr>
          <w:ilvl w:val="0"/>
          <w:numId w:val="2"/>
        </w:numPr>
        <w:tabs>
          <w:tab w:val="left" w:pos="19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</w:t>
      </w:r>
    </w:p>
    <w:p w:rsidR="00AE6C90" w:rsidRDefault="00AE6C90" w:rsidP="00AE6C90">
      <w:pPr>
        <w:widowControl w:val="0"/>
        <w:numPr>
          <w:ilvl w:val="0"/>
          <w:numId w:val="2"/>
        </w:numPr>
        <w:tabs>
          <w:tab w:val="left" w:pos="19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объединения </w:t>
      </w:r>
    </w:p>
    <w:p w:rsidR="00AE6C90" w:rsidRDefault="00AE6C90" w:rsidP="00AE6C90">
      <w:pPr>
        <w:widowControl w:val="0"/>
        <w:numPr>
          <w:ilvl w:val="0"/>
          <w:numId w:val="2"/>
        </w:numPr>
        <w:tabs>
          <w:tab w:val="left" w:pos="19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работы</w:t>
      </w:r>
    </w:p>
    <w:p w:rsidR="00AE6C90" w:rsidRDefault="00AE6C90" w:rsidP="00AE6C90">
      <w:pPr>
        <w:widowControl w:val="0"/>
        <w:numPr>
          <w:ilvl w:val="0"/>
          <w:numId w:val="2"/>
        </w:numPr>
        <w:tabs>
          <w:tab w:val="left" w:pos="19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</w:t>
      </w:r>
    </w:p>
    <w:p w:rsidR="00AE6C90" w:rsidRDefault="00AE6C90" w:rsidP="00AE6C90">
      <w:pPr>
        <w:widowControl w:val="0"/>
        <w:numPr>
          <w:ilvl w:val="0"/>
          <w:numId w:val="2"/>
        </w:numPr>
        <w:tabs>
          <w:tab w:val="left" w:pos="19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недели </w:t>
      </w:r>
    </w:p>
    <w:p w:rsidR="00AE6C90" w:rsidRDefault="00AE6C90" w:rsidP="00AE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методической работы школы на новый учебный год:</w:t>
      </w:r>
    </w:p>
    <w:p w:rsidR="00AE6C90" w:rsidRDefault="00AE6C90" w:rsidP="00AE6C90">
      <w:pPr>
        <w:widowControl w:val="0"/>
        <w:numPr>
          <w:ilvl w:val="0"/>
          <w:numId w:val="3"/>
        </w:numPr>
        <w:tabs>
          <w:tab w:val="left" w:pos="125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непрерывного совершенствования профессионального роста учителя с целью достижения современного качества образования в соответствии с требованиями профессионального стандарта.</w:t>
      </w:r>
    </w:p>
    <w:p w:rsidR="00AE6C90" w:rsidRDefault="00AE6C90" w:rsidP="00AE6C90">
      <w:pPr>
        <w:widowControl w:val="0"/>
        <w:numPr>
          <w:ilvl w:val="0"/>
          <w:numId w:val="3"/>
        </w:numPr>
        <w:tabs>
          <w:tab w:val="left" w:pos="125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информационное обеспечение образовательного процесса,</w:t>
      </w:r>
    </w:p>
    <w:p w:rsidR="00AE6C90" w:rsidRDefault="00AE6C90" w:rsidP="00AE6C90">
      <w:pPr>
        <w:widowControl w:val="0"/>
        <w:numPr>
          <w:ilvl w:val="0"/>
          <w:numId w:val="3"/>
        </w:numPr>
        <w:tabs>
          <w:tab w:val="left" w:pos="125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изучения, обобщения и распространения передового опыта;</w:t>
      </w:r>
    </w:p>
    <w:p w:rsidR="00AE6C90" w:rsidRDefault="00AE6C90" w:rsidP="00AE6C90">
      <w:pPr>
        <w:widowControl w:val="0"/>
        <w:numPr>
          <w:ilvl w:val="0"/>
          <w:numId w:val="3"/>
        </w:numPr>
        <w:tabs>
          <w:tab w:val="left" w:pos="125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внеклассной работы по учебным предметам;</w:t>
      </w:r>
    </w:p>
    <w:p w:rsidR="00AE6C90" w:rsidRDefault="00AE6C90" w:rsidP="00AE6C90">
      <w:pPr>
        <w:widowControl w:val="0"/>
        <w:numPr>
          <w:ilvl w:val="0"/>
          <w:numId w:val="3"/>
        </w:numPr>
        <w:tabs>
          <w:tab w:val="left" w:pos="125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отслеживания качества образования;</w:t>
      </w:r>
    </w:p>
    <w:p w:rsidR="00AE6C90" w:rsidRDefault="00AE6C90" w:rsidP="00AE6C90">
      <w:pPr>
        <w:widowControl w:val="0"/>
        <w:numPr>
          <w:ilvl w:val="0"/>
          <w:numId w:val="3"/>
        </w:numPr>
        <w:tabs>
          <w:tab w:val="left" w:pos="125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повышением профессионального имиджа учителя и школы.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Приоритетные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направления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20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21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-20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22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.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г.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Организационное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обеспечение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: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1)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повышение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совершенствование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мастерства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через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максимальное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использование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возможност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ей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урока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как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основной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формы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организации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образовательной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деятельности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через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проведение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единых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дней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предметных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недель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взаимопосещение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уроков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активное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участие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семинарах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конференциях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творческих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мастерских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2)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организация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деятельности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профессиональных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объединений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3)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совершенствование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системы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обобщения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изучения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внедрения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передового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опыта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Технологическое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обеспечение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: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1)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внедрение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практику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прогрессивных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педагогических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технологий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ориентированных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совершенствование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уровня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преподавания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предметов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формирование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личности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ребенка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2)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обеспечение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обоснованности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эффективности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планирования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процесса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обучения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детей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3)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укрепление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материально-технической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базы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службы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Информационное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обеспечение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: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1)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обеспечение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методическими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практическими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материалами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составляющей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образовательной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деятельности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через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использование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Интернет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электронных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баз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данных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, цифровых образовательных платформ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т.д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2)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создание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банка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идей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наработок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3)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разработка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внедрение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рекомендаций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для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приоритетным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направлениям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Создание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условий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для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развития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личности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ребенка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: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1)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изучение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особенностей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индивидуального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развития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детей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2)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формирование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у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обучающихся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мотивации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к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познавательной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деятельности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3)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создание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условий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для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обеспечения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профессионального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самоопределения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школьников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4)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психолого-педагогическое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сопровождение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образовательной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программы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    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Создание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условий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для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укрепления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здоровья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учащихся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: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1)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отслеживание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динамики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здоровья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учащихся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2)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разработка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методических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рекомендаций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педагогам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использованию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здоровьесберегающих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методик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преодолению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учебных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перегрузок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школьников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Диагностика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контроль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результативности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образовательной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 xml:space="preserve">  </w:t>
      </w:r>
      <w:proofErr w:type="spellStart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деятельности</w:t>
      </w:r>
      <w:proofErr w:type="spellEnd"/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val="de-DE" w:eastAsia="fa-IR" w:bidi="fa-IR"/>
        </w:rPr>
        <w:t>: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1)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мониторинг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качества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знаний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учащихся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2)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формирование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у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обучающихся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универсальных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учебных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действий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; </w:t>
      </w:r>
    </w:p>
    <w:p w:rsidR="00AE6C90" w:rsidRDefault="00AE6C90" w:rsidP="00AE6C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3)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диагностика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деятельности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педагогов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развитию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у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учащихся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интереса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к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обучению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результативности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использования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индивидуально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групповых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занятий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элективных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курсов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.  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методической работы по направлениям деятельности.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1. Проведение педсоветов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коллектива педагогов, на котором педагоги сочетают в себе функции объекта и субъекта административного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2021/2022 учебном году были проведены 5заседаний педсоветов. 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Функции педсоветов реализовывались через осуществление планирования, регулирование качества образовательного процесса, развитие педагогического мастерства. К подготовке педсоветов, к выработке их решений привлекались учителя,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Помимо аналитических материалов, включающих в себя результаты контроля по направлениям деятельности школы, вынесенным в тематику педсоветов, основной акцент был сделан на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Вопросы методической работы постоянно выносятся на педагогический совет, где принимаются решения, связанные, в том числе с организацией работы над единой методической темой, внедрением в практику достижений психолого-педагогической науки и передового опыта. На заседаниях педсоветов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 новом учебном году необходимо активнее использовать нестандартные, новые формы проведения педсоветов, усилить их аналитический характер.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2.Работа методического совета школы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модернизации российского образования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 Ведущая роль в управлении методической работой в школе принадлежит методическому совету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совещательн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ому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 Состав ежегодно утверждается директором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, р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осуществляется на основе годового плана.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Методический совет координирует профессиональную деятельность всего педагогического коллектива школы.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 роль методической службы значительно возросла в современных условиях. Это связано с введением ФГОС,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современные методики, приемы и формы обучения.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Функции методического совета:</w:t>
      </w:r>
    </w:p>
    <w:p w:rsidR="00AE6C90" w:rsidRDefault="00AE6C90" w:rsidP="00AE6C90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реализует задачи методической работы, поставленные Программой развития школы и скорректированные на конкретный учебный год;</w:t>
      </w:r>
    </w:p>
    <w:p w:rsidR="00AE6C90" w:rsidRDefault="00AE6C90" w:rsidP="00AE6C90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направляет работу учителей-предметников;</w:t>
      </w:r>
    </w:p>
    <w:p w:rsidR="00AE6C90" w:rsidRDefault="00AE6C90" w:rsidP="00AE6C90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готовит и проводит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семинары, педсоветы, месячники;</w:t>
      </w:r>
    </w:p>
    <w:p w:rsidR="00AE6C90" w:rsidRDefault="00AE6C90" w:rsidP="00AE6C90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анализирует и планирует формы работы с одаренными учащимися;</w:t>
      </w:r>
    </w:p>
    <w:p w:rsidR="00AE6C90" w:rsidRDefault="00AE6C90" w:rsidP="00AE6C90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содействует подготовке учителей к участию в конкурсах педагогического мастерства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совет школы возглавляет директор-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Безматерных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Руководители ШМО школы: 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 - руководитель ШМО учителей начальных классов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Антипова О.Е.- руководитель ШМО учителей гуманитарного и естественно-математического цикла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Кияшко Т.В. - руководитель ШМО классных руководителей</w:t>
      </w:r>
    </w:p>
    <w:p w:rsidR="00AE6C90" w:rsidRDefault="00AE6C90" w:rsidP="00AE6C9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   20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21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/20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22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учебном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на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заседаниях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 МС   б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>ыли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рассмотрены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следующие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вопросы</w:t>
      </w:r>
      <w:proofErr w:type="spellEnd"/>
      <w:r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: </w:t>
      </w:r>
    </w:p>
    <w:p w:rsidR="00AE6C90" w:rsidRDefault="00AE6C90" w:rsidP="00AE6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 1 (сентябрь)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1.Анализ работы методического совета за 2020-2021 учебный год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Утверждение плана работы на 2021-2022 учебный год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Уточнение и корректировка  учебного плана на 2021-2022учебный год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4.Анализ итогов ГИА.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5.План прохождения курсов повышения квалификации.</w:t>
      </w:r>
    </w:p>
    <w:p w:rsidR="00AE6C90" w:rsidRDefault="00AE6C90" w:rsidP="00AE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руководителей ШМО с требованиями законодательства в области качества образования.</w:t>
      </w:r>
    </w:p>
    <w:p w:rsidR="00AE6C90" w:rsidRDefault="00AE6C90" w:rsidP="00AE6C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7.Подготовка педсовета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«Семья и школа: пути  сотрудничества в современных условиях»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 2 (октябрь)</w:t>
      </w:r>
    </w:p>
    <w:p w:rsidR="00AE6C90" w:rsidRDefault="00AE6C90" w:rsidP="00AE6C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1.«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Дорожная карта» подготовки к проведению государственной итоговой аттестации по образовательным программам основного общего образования в МБОУ «Куначенская ООШ» в 2021-2022 году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2.Подготовка педсовета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и реализация индивидуальных образовательных траекторий»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 проведении школьного тура Всероссийской олимпиады школьников.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«Новые педагогические технологии обучения как способ повышения качества знаний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 3 (декабрь)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педсовета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«Особенности процесса профессионального развития педагога в современной школе» 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2.Результативность методической работы школы за первое полугодие, состояние работы по повышению квалификации учителей.</w:t>
      </w:r>
    </w:p>
    <w:p w:rsidR="00AE6C90" w:rsidRDefault="00AE6C90" w:rsidP="00AE6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«Проблемы преемственности обучения в начальной и основной школе по ФГОС».</w:t>
      </w:r>
    </w:p>
    <w:p w:rsidR="00AE6C90" w:rsidRDefault="00AE6C90" w:rsidP="00AE6C90">
      <w:pPr>
        <w:widowControl w:val="0"/>
        <w:shd w:val="clear" w:color="auto" w:fill="FFFFFF"/>
        <w:tabs>
          <w:tab w:val="left" w:pos="38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4.Итоги мониторинга учебного процесса за полугодие.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 4 (март)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1.Подготовка педсовета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«Профилактика и предупреждение асоциального поведения учащихся.   Методика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-профилактической работы»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 подготовке к проведению промежуточной   аттестации учащихся.</w:t>
      </w:r>
    </w:p>
    <w:p w:rsidR="00AE6C90" w:rsidRDefault="00AE6C90" w:rsidP="00AE6C9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3.Итоги предметных недель (качество проведения, предложения по совершенствованию)</w:t>
      </w:r>
    </w:p>
    <w:p w:rsidR="00AE6C90" w:rsidRDefault="00AE6C90" w:rsidP="00AE6C9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знаний – как одно из важнейших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оцесса повышения эффективности образовательного процесса»</w:t>
      </w:r>
    </w:p>
    <w:p w:rsidR="00AE6C90" w:rsidRDefault="00AE6C90" w:rsidP="00AE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 5 (май)</w:t>
      </w:r>
    </w:p>
    <w:p w:rsidR="00AE6C90" w:rsidRDefault="00AE6C90" w:rsidP="00AE6C9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Оценка методической работы школы за второе полугодие,  учебный год.</w:t>
      </w:r>
    </w:p>
    <w:p w:rsidR="00AE6C90" w:rsidRDefault="00AE6C90" w:rsidP="00AE6C9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Подведение итогов  курсовой подготовки педагогических кадров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школы за учебный год.</w:t>
      </w:r>
    </w:p>
    <w:p w:rsidR="00AE6C90" w:rsidRDefault="00AE6C90" w:rsidP="00AE6C9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Подведение итогов обмена опытом и обобщение опыта.</w:t>
      </w:r>
    </w:p>
    <w:p w:rsidR="00AE6C90" w:rsidRDefault="00AE6C90" w:rsidP="00AE6C9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Обсуждение   плана   методической   работы   на   следующий   учебный   год.  (Методического совета, методических объединений).</w:t>
      </w:r>
    </w:p>
    <w:p w:rsidR="00AE6C90" w:rsidRDefault="00AE6C90" w:rsidP="00AE6C9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Итоги промежуточной аттестации.</w:t>
      </w:r>
    </w:p>
    <w:p w:rsidR="00AE6C90" w:rsidRDefault="00AE6C90" w:rsidP="00AE6C9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педсовета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E6C90" w:rsidRDefault="00AE6C90" w:rsidP="00AE6C90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Программно-методическое обеспечение (УМК) учебного плана на 2020-2021 учебный год.</w:t>
      </w: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C90" w:rsidRDefault="00AE6C90" w:rsidP="00AE6C9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 Работа ШМО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Главными звеньями в структуре методической службы школы являются школьные методические объединения (ШМО). В школе  функционирует 3 методических объединений учителей: гуманитарного и естественно-математического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классов, классных руководителей каждое из которых работает над своей методической темой, связанной с темой школы. В своей деятельности ШМО ориентируются на организацию методической помощи учителю.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Целенаправленно ведется работа по освоению учителями современных методик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технологий обучения. Большое внимание уделяется формированию у учащихся навыков творческой  деятельности, развитию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сохранению и поддержанию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среды. В методических объединениях  проводится стартовый, рубежный и итоговый контроль по всем предметам.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Кроме того,  в тематике заседаний МО  отражена единая методическая тема школы. Различные формы методической работы по повышению профессионального мастерства педагогических работников школы.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ШМО обсуждались следующие вопросы: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Утверждение плана работы и программ по учебному предмету.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преподавании, формирование УУД.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Учебное исследование и проектирование.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 урочной и внеурочной деятельности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Анализ репетиционных и пробных экзаменов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Итоги адаптации учащихся 1,5 классов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 согласовании аттестационных материалов.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всех ШМО была нацелена на введение новых Стандартов образования. Серьёзное внимание было уделено подготовке к ГИА: соответственно был составлен план работы ШМО, работы школы, на уроках много внимания уделялось заданиям различного характера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контрольные работы по линии администрации, анализировались результаты контрольных работ, мониторинга качества знаний по математике и русскому языку и предметам по выбору учащихся.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учителей и администрации проводилась стартовая, промежуточная и итоговая диагностика знаний и умений обучающихся.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В педагогической деятельности каждого учителя должна быть использована педагогическая технология.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методические объединения работали удовлетворительно, каждым из них проведено 4-5 заседаний, на которых рассматривались как теоретические вопросы, так и практические, связанные с темой школы, с практикой обучения и воспитания школьников.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 видами работы ШМО являются предметные недели, интеллектуальные игры.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Методическая тема школа и вытекающие из нее темы ШМО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продуманы;  выступления и выводы основывались на  анализе, практических результатах, позволяющих сделать методические обобщения. На заседаниях рассматривались  вопросы, связанные с  изучением 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 по устранению выявленных пробелов в знаниях учащихся. В рамках работы проводились открытые уроки, внеклассные мероприятия по предметам.  Успешно проводился стартовый, рубежный и итоговый контроль по русскому языку, математике и предметам по выбору. Обозначились проблемы: неумение некоторыми учителями-предметниками делать самоанализ урока, анализ своей педагогической деятельности за год; 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Методическая работа по повышению профессионального мастерства педагогов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Были выбраны различные формы для повышения профессионального мастерства педагогов: семинары, методическая учеба, методические совещания, открытые уроки и внеурочные занятия, мастер-классы, обмен опытом работы, индивидуальные беседы по организации и проведению уроков.</w:t>
      </w:r>
    </w:p>
    <w:p w:rsidR="00AE6C90" w:rsidRDefault="00AE6C90" w:rsidP="00AE6C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течение всего учебного года классными руководителями были проведены внеклассные занятия, классные часы по разнообразной тематике, участвовали в  выставках и конкурсах разного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6C90" w:rsidRDefault="00AE6C90" w:rsidP="00AE6C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сентябре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прошла традиционная неделя безопасности.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 всех классах проведены классные часы, на которых ребята ознакомились с инструкциями по антитеррористической, дорожной и противопожарной безопасности. Целью Недели было создание безопасных условий жизнедеятельности учащихся, профилактика и предупреждение детского дорожно-транспортного травматизма, возникновения пожаров и других чрезвычайных ситуаций, связанных с детьми.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были оформлены уголки безопасности в классах.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и поделок из природного материала  «Здравствуй, Осень Золотая».</w:t>
      </w:r>
    </w:p>
    <w:p w:rsidR="00AE6C90" w:rsidRDefault="00AE6C90" w:rsidP="00AE6C9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месяце проведены классные часы </w:t>
      </w:r>
      <w:r>
        <w:rPr>
          <w:rFonts w:ascii="Times New Roman" w:hAnsi="Times New Roman" w:cs="Times New Roman"/>
          <w:sz w:val="24"/>
          <w:szCs w:val="24"/>
        </w:rPr>
        <w:t>"Осторожно: Коронавирус!"Covid-19,</w:t>
      </w:r>
    </w:p>
    <w:p w:rsidR="00AE6C90" w:rsidRDefault="00AE6C90" w:rsidP="00AE6C90">
      <w:pPr>
        <w:rPr>
          <w:rFonts w:ascii="Times New Roman" w:hAnsi="Times New Roman" w:cs="Times New Roman"/>
          <w:sz w:val="24"/>
          <w:szCs w:val="24"/>
        </w:rPr>
      </w:pPr>
    </w:p>
    <w:p w:rsidR="00AE6C90" w:rsidRDefault="00AE6C90" w:rsidP="00AE6C90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«Вредная еда - новая беда »</w:t>
      </w:r>
    </w:p>
    <w:p w:rsidR="00AE6C90" w:rsidRDefault="00AE6C90" w:rsidP="00AE6C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90" w:rsidRDefault="00AE6C90" w:rsidP="00AE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ноября наша страна отмечает День матери. И наша школа не осталась равнодушной к этому светлому празднику. Мероприятия, приуроченные ко Дню Конституции России, оформлен проект «наши известные земляки»</w:t>
      </w:r>
    </w:p>
    <w:p w:rsidR="00AE6C90" w:rsidRDefault="00AE6C90" w:rsidP="00AE6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декабря</w:t>
      </w:r>
      <w:r>
        <w:rPr>
          <w:rFonts w:ascii="Times New Roman" w:hAnsi="Times New Roman" w:cs="Times New Roman"/>
          <w:sz w:val="24"/>
          <w:szCs w:val="24"/>
        </w:rPr>
        <w:t xml:space="preserve"> Всемирный день борьбы со СПИДом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Проведены  тематические классные часы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наркотикам!», «</w:t>
      </w:r>
      <w:r>
        <w:rPr>
          <w:rFonts w:ascii="Times New Roman" w:hAnsi="Times New Roman" w:cs="Times New Roman"/>
          <w:sz w:val="24"/>
          <w:szCs w:val="24"/>
        </w:rPr>
        <w:t>«Путешествие по территории здоровья».</w:t>
      </w:r>
    </w:p>
    <w:p w:rsidR="00AE6C90" w:rsidRDefault="00AE6C90" w:rsidP="00AE6C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отмечала великий праздник День Победы. Классы приняли участие в акции «Окна России», приуроченных к празднованию Дня Победы, конкурсе рисунков.</w:t>
      </w:r>
    </w:p>
    <w:p w:rsidR="00AE6C90" w:rsidRDefault="00AE6C90" w:rsidP="00AE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мая традиционно подводятся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итоги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6C90" w:rsidRDefault="00AE6C90" w:rsidP="00AE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Одной из главных форм внеклассной воспитательной работы был и остается классный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  Классный час 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основная форма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форма общения классного руководителя и его воспитанников, приоритетную роль в организации, которой играет педагог. Классные часы проводились по разным направлениям: нравственное, эстетическое, правовое, по здоровому образу жизни, патриотическое.</w:t>
      </w:r>
    </w:p>
    <w:p w:rsidR="00AE6C90" w:rsidRDefault="00AE6C90" w:rsidP="00AE6C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</w:p>
    <w:p w:rsidR="00AE6C90" w:rsidRDefault="00AE6C90" w:rsidP="00AE6C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кадров.</w:t>
      </w:r>
    </w:p>
    <w:p w:rsidR="00AE6C90" w:rsidRDefault="00AE6C90" w:rsidP="00AE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В ходе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контроля проведен анализ перспективного плана-графика аттестации, аттестационных материалов педагогов.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17"/>
        <w:gridCol w:w="2075"/>
        <w:gridCol w:w="1597"/>
        <w:gridCol w:w="1597"/>
        <w:gridCol w:w="1071"/>
        <w:gridCol w:w="1134"/>
      </w:tblGrid>
      <w:tr w:rsidR="00AE6C90" w:rsidTr="00AE6C90">
        <w:trPr>
          <w:trHeight w:val="114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педагогического работника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следующей аттестации</w:t>
            </w:r>
          </w:p>
        </w:tc>
      </w:tr>
      <w:tr w:rsidR="00AE6C90" w:rsidTr="00AE6C9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0" w:rsidRDefault="00AE6C90">
            <w:pPr>
              <w:snapToGrid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90" w:rsidRDefault="00AE6C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90" w:rsidTr="00AE6C9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AE6C90" w:rsidRDefault="00AE6C9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</w:t>
            </w:r>
          </w:p>
          <w:p w:rsidR="00AE6C90" w:rsidRDefault="00AE6C9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-107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г.</w:t>
            </w:r>
          </w:p>
        </w:tc>
      </w:tr>
      <w:tr w:rsidR="00AE6C90" w:rsidTr="00AE6C9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      </w:t>
            </w:r>
          </w:p>
          <w:p w:rsidR="00AE6C90" w:rsidRDefault="00AE6C9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   </w:t>
            </w:r>
          </w:p>
          <w:p w:rsidR="00AE6C90" w:rsidRDefault="00AE6C90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</w:t>
            </w:r>
          </w:p>
        </w:tc>
      </w:tr>
      <w:tr w:rsidR="00AE6C90" w:rsidTr="00AE6C90">
        <w:trPr>
          <w:trHeight w:val="73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   Ольга      Егоровна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г.</w:t>
            </w:r>
          </w:p>
        </w:tc>
      </w:tr>
      <w:tr w:rsidR="00AE6C90" w:rsidTr="00AE6C9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 Галина Евгеньевна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г.</w:t>
            </w:r>
          </w:p>
        </w:tc>
      </w:tr>
      <w:tr w:rsidR="00AE6C90" w:rsidTr="00AE6C90">
        <w:trPr>
          <w:trHeight w:val="69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Кияшко      Татьяна       Владимировна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</w:tr>
      <w:tr w:rsidR="00AE6C90" w:rsidTr="00AE6C90">
        <w:trPr>
          <w:trHeight w:val="80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Любовь    Алексеевна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E6C90" w:rsidRDefault="00AE6C90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2027</w:t>
            </w:r>
          </w:p>
        </w:tc>
      </w:tr>
      <w:tr w:rsidR="00AE6C90" w:rsidTr="00AE6C90">
        <w:trPr>
          <w:trHeight w:val="75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Светлана     Петровна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</w:tr>
      <w:tr w:rsidR="00AE6C90" w:rsidTr="00AE6C9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          Николаевна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г.</w:t>
            </w:r>
          </w:p>
        </w:tc>
      </w:tr>
      <w:tr w:rsidR="00AE6C90" w:rsidTr="00AE6C90">
        <w:trPr>
          <w:trHeight w:val="83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Безматерных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 </w:t>
            </w:r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</w:tr>
      <w:tr w:rsidR="00AE6C90" w:rsidTr="00AE6C9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Злобина </w:t>
            </w:r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г.</w:t>
            </w:r>
          </w:p>
        </w:tc>
      </w:tr>
      <w:tr w:rsidR="00AE6C90" w:rsidTr="00AE6C90">
        <w:trPr>
          <w:trHeight w:val="6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Безматерных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       2023 г.</w:t>
            </w:r>
          </w:p>
        </w:tc>
      </w:tr>
      <w:tr w:rsidR="00AE6C90" w:rsidTr="00AE6C9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</w:t>
            </w:r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Раиса </w:t>
            </w:r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</w:tr>
      <w:tr w:rsidR="00AE6C90" w:rsidTr="00AE6C9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Надежда</w:t>
            </w:r>
          </w:p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-3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</w:tr>
      <w:tr w:rsidR="00AE6C90" w:rsidTr="00AE6C90">
        <w:trPr>
          <w:trHeight w:val="8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Никульникова</w:t>
            </w:r>
            <w:proofErr w:type="spellEnd"/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AE6C90" w:rsidRDefault="00AE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Леонидовна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90" w:rsidRDefault="00AE6C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</w:tr>
    </w:tbl>
    <w:p w:rsidR="00AE6C90" w:rsidRDefault="00AE6C90" w:rsidP="00AE6C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курсы повышения квалификации в течение 2021-2022 уч. года -100%.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Главное в методической работе – оказание реальной действенной помощи учителям.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тема школы соответствует основным задачам, стоящим перед школой. Все учителя школы через участие в работе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ШМО вовлечены в методическую систему школы. Тематика заседаний методического совета, ШМО и педагогических советов отражает основные проблемные вопросы, которые стремится решать педагогический коллектив школы.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Проанализированы итоги реализации ФГОС.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поставленные задачи методической работы на 2020-21 учебный год были выполнены.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уровень учительского коллектива стабилен. Анализ качественного состава педагогического коллектива основной и средней школы показал положительную динамику роста профессионального уровня учителей. Но вместе с положительными моментами в методической работе школы есть проблемы, на которые в 2021 – 2022 учебном году необходимо обратить особое внимание. Не на должном уровне идёт работа по проектно-исследовательской деятельности в начальном и среднем звене, учителя не участвуют в экспериментальной работе, отсутствуют результаты олимпиад по предметам естественно-математического цикла.</w:t>
      </w:r>
    </w:p>
    <w:p w:rsidR="00AE6C90" w:rsidRDefault="00AE6C90" w:rsidP="00AE6C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 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6D1472" w:rsidRDefault="006D1472"/>
    <w:sectPr w:rsidR="006D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52541B"/>
    <w:multiLevelType w:val="hybridMultilevel"/>
    <w:tmpl w:val="9050B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D30E5"/>
    <w:multiLevelType w:val="multilevel"/>
    <w:tmpl w:val="0A32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96E24"/>
    <w:multiLevelType w:val="hybridMultilevel"/>
    <w:tmpl w:val="58809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B22FA"/>
    <w:multiLevelType w:val="hybridMultilevel"/>
    <w:tmpl w:val="188E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43386"/>
    <w:multiLevelType w:val="multilevel"/>
    <w:tmpl w:val="BC6A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F0"/>
    <w:rsid w:val="005E6EF0"/>
    <w:rsid w:val="006D1472"/>
    <w:rsid w:val="00AE6C90"/>
    <w:rsid w:val="00D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3766</Words>
  <Characters>21469</Characters>
  <Application>Microsoft Office Word</Application>
  <DocSecurity>0</DocSecurity>
  <Lines>178</Lines>
  <Paragraphs>50</Paragraphs>
  <ScaleCrop>false</ScaleCrop>
  <Company/>
  <LinksUpToDate>false</LinksUpToDate>
  <CharactersWithSpaces>25185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2022-11-22T11:20:00Z</dcterms:created>
  <dcterms:modified xsi:type="dcterms:W3CDTF">2022-11-22T11:21:00Z</dcterms:modified>
</cp:coreProperties>
</file>